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10" w:right="210"/>
        <w:rPr>
          <w:rFonts w:hint="eastAsia"/>
        </w:rPr>
      </w:pPr>
      <w:bookmarkStart w:id="0" w:name="_Toc112778816"/>
      <w:bookmarkStart w:id="1" w:name="_Hlk111411467"/>
      <w:r>
        <w:rPr>
          <w:rFonts w:hint="eastAsia"/>
        </w:rPr>
        <w:t>广东工程职业技术学院</w:t>
      </w:r>
      <w:bookmarkStart w:id="2" w:name="_GoBack"/>
      <w:r>
        <w:rPr>
          <w:rFonts w:hint="eastAsia"/>
        </w:rPr>
        <w:t>创新创业导师</w:t>
      </w:r>
      <w:bookmarkEnd w:id="2"/>
    </w:p>
    <w:p>
      <w:pPr>
        <w:pStyle w:val="2"/>
        <w:ind w:left="210" w:right="210"/>
      </w:pPr>
      <w:r>
        <w:rPr>
          <w:rFonts w:hint="eastAsia"/>
        </w:rPr>
        <w:t>管理办法</w:t>
      </w:r>
      <w:bookmarkEnd w:id="0"/>
    </w:p>
    <w:bookmarkEnd w:id="1"/>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（2022年6月30日校长办公会审定，粤工程职院发〔2022〕90号文公布，自2022年7月22日起施行）</w:t>
      </w:r>
    </w:p>
    <w:p>
      <w:pPr>
        <w:spacing w:line="560" w:lineRule="exact"/>
        <w:jc w:val="center"/>
        <w:outlineLvl w:val="0"/>
        <w:rPr>
          <w:rFonts w:ascii="黑体" w:hAnsi="黑体" w:eastAsia="黑体"/>
          <w:sz w:val="32"/>
          <w:szCs w:val="32"/>
        </w:rPr>
      </w:pPr>
    </w:p>
    <w:p>
      <w:pPr>
        <w:widowControl/>
        <w:spacing w:before="312" w:beforeLines="100" w:after="312" w:afterLines="100" w:line="560" w:lineRule="exact"/>
        <w:jc w:val="center"/>
        <w:outlineLvl w:val="1"/>
        <w:rPr>
          <w:rFonts w:ascii="黑体" w:hAnsi="黑体" w:eastAsia="黑体" w:cs="黑体"/>
          <w:color w:val="333333"/>
          <w:kern w:val="0"/>
          <w:sz w:val="32"/>
          <w:szCs w:val="32"/>
        </w:rPr>
      </w:pPr>
      <w:r>
        <w:rPr>
          <w:rFonts w:hint="eastAsia" w:ascii="黑体" w:hAnsi="黑体" w:eastAsia="黑体" w:cs="黑体"/>
          <w:color w:val="333333"/>
          <w:kern w:val="0"/>
          <w:sz w:val="32"/>
          <w:szCs w:val="32"/>
        </w:rPr>
        <w:t>第一章  总  则</w:t>
      </w:r>
    </w:p>
    <w:p>
      <w:pPr>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rPr>
        <w:t>为进一步贯彻落实《国务院办公厅关于深化高等学校创新创业教育改革的实施意见》（国办发〔2015〕36号）和《国务院办公厅关于进一步支持大学生创新创业的指导意见》（国办发〔2021〕35号）等文件精神，深化学校创新创业教育改革，</w:t>
      </w:r>
      <w:r>
        <w:rPr>
          <w:rFonts w:hint="eastAsia" w:ascii="仿宋_GB2312" w:hAnsi="仿宋_GB2312" w:eastAsia="仿宋_GB2312" w:cs="仿宋_GB2312"/>
          <w:sz w:val="32"/>
          <w:szCs w:val="32"/>
        </w:rPr>
        <w:t>集聚优质共享的创新创业导师资源，</w:t>
      </w:r>
      <w:r>
        <w:rPr>
          <w:rFonts w:hint="eastAsia" w:ascii="仿宋_GB2312" w:hAnsi="仿宋_GB2312" w:eastAsia="仿宋_GB2312" w:cs="仿宋_GB2312"/>
          <w:color w:val="000000"/>
          <w:kern w:val="0"/>
          <w:sz w:val="32"/>
          <w:szCs w:val="32"/>
        </w:rPr>
        <w:t>切实</w:t>
      </w:r>
      <w:r>
        <w:rPr>
          <w:rFonts w:hint="eastAsia" w:ascii="仿宋_GB2312" w:hAnsi="仿宋_GB2312" w:eastAsia="仿宋_GB2312" w:cs="仿宋_GB2312"/>
          <w:sz w:val="32"/>
          <w:szCs w:val="32"/>
        </w:rPr>
        <w:t>发挥创新创业导师的教育引导和指导帮扶作用，</w:t>
      </w:r>
      <w:r>
        <w:rPr>
          <w:rFonts w:hint="eastAsia" w:ascii="仿宋_GB2312" w:hAnsi="仿宋_GB2312" w:eastAsia="仿宋_GB2312" w:cs="仿宋_GB2312"/>
          <w:color w:val="000000"/>
          <w:kern w:val="0"/>
          <w:sz w:val="32"/>
          <w:szCs w:val="32"/>
        </w:rPr>
        <w:t>规范创新创业导师的管理，</w:t>
      </w:r>
      <w:r>
        <w:rPr>
          <w:rFonts w:hint="eastAsia" w:ascii="仿宋_GB2312" w:hAnsi="仿宋_GB2312" w:eastAsia="仿宋_GB2312" w:cs="仿宋_GB2312"/>
          <w:sz w:val="32"/>
          <w:szCs w:val="32"/>
        </w:rPr>
        <w:t>结合我校的实际，</w:t>
      </w:r>
      <w:r>
        <w:rPr>
          <w:rFonts w:hint="eastAsia" w:ascii="仿宋_GB2312" w:hAnsi="仿宋_GB2312" w:eastAsia="仿宋_GB2312" w:cs="仿宋_GB2312"/>
          <w:color w:val="000000"/>
          <w:kern w:val="0"/>
          <w:sz w:val="32"/>
          <w:szCs w:val="32"/>
        </w:rPr>
        <w:t>特制定本办法。</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rPr>
        <w:t xml:space="preserve">  本办法所指的大学生创新创业导师（以下简称导师）是由学校创新创业学院选聘并纳入导师库管理，以独立身份参加大学生导师活动的人员。</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xml:space="preserve">  学校创新创业学院对导师实行动态管理，通过各种方式收集导师资源，建立完善导师库，开展导师活动，加强导师培训和日常督导管理。</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xml:space="preserve">  导师在国家法律和法规规定许可的范围内开展创新创业宣传、指导和帮扶工作。</w:t>
      </w:r>
    </w:p>
    <w:p>
      <w:pPr>
        <w:widowControl/>
        <w:spacing w:before="312" w:beforeLines="100" w:after="312" w:afterLines="100" w:line="560" w:lineRule="exact"/>
        <w:jc w:val="center"/>
        <w:outlineLvl w:val="1"/>
        <w:rPr>
          <w:rFonts w:ascii="黑体" w:hAnsi="黑体" w:eastAsia="黑体" w:cs="黑体"/>
          <w:color w:val="333333"/>
          <w:kern w:val="0"/>
          <w:sz w:val="32"/>
          <w:szCs w:val="32"/>
        </w:rPr>
      </w:pPr>
      <w:r>
        <w:rPr>
          <w:rFonts w:hint="eastAsia" w:ascii="黑体" w:hAnsi="黑体" w:eastAsia="黑体" w:cs="黑体"/>
          <w:color w:val="333333"/>
          <w:kern w:val="0"/>
          <w:sz w:val="32"/>
          <w:szCs w:val="32"/>
        </w:rPr>
        <w:t>第二章  导师的选聘与解聘</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color w:val="000000"/>
          <w:kern w:val="0"/>
          <w:sz w:val="32"/>
          <w:szCs w:val="32"/>
        </w:rPr>
        <w:t xml:space="preserve">  导师的遴选主要通过自荐、推荐和邀请等方式进行。申请人填写《广东工程职业技术学院创新创业导师登记表》，并提交至学校创新创业学院审核、认定后，由学校颁发“广东工程职业技术学院大学生创新创业导师”聘任证书。聘期一般为3年，受聘人员纳入导师库管理。</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第六条</w:t>
      </w:r>
      <w:r>
        <w:rPr>
          <w:rFonts w:hint="eastAsia" w:ascii="仿宋_GB2312" w:hAnsi="仿宋_GB2312" w:eastAsia="仿宋_GB2312" w:cs="仿宋_GB2312"/>
          <w:color w:val="000000"/>
          <w:kern w:val="0"/>
          <w:sz w:val="32"/>
          <w:szCs w:val="32"/>
        </w:rPr>
        <w:t xml:space="preserve">  导师一般应具备以下条件：</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（一）遵守国家法律法规，具备良好的思想政治素质和职业道德；</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（二）具有较强的社会责任感和奉献精神，愿意贡献时间、精力、智慧和经验，帮扶大学生创新创业，为大学生创新创业提供公益性服务；</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熟悉国家相关政策法规，熟悉企业管理、市场运作、技术创新，对科技、经济、市场发展有预判能力。具有企业经营管理经验，在大学生创新创业指导、培训、创办或管理企业等方面有丰富经验或专业特长，以及有资金、技术、市场等资源的投融资机构和管理咨询机构的资深专家；</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（四）有较强的专业基础和良好的语言表达能力，能服从相关安排，积极配合学校开展大学生创新创业指导和服务活动，并较好地完成指导工作。</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xml:space="preserve">  导师库实行动态管理，学校根据新报名的导师人选情况每年增加导师。有下列情况之一的，经学校确认后予以解聘：</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（一）一年内无正当理由不参加创新创业指导服务和培训活动2次以上的。</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（二）以导师名义，从事有损政府公信力或从事创新创业导师职责范围之外活动的。</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（三）泄漏帮扶对象商业秘密，造成不良影响的</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（四）本人申请不再担任导师的。</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（五）由于其他原因，不能履行导师职责或不再符合本办法第六条规定之条件的。</w:t>
      </w:r>
    </w:p>
    <w:p>
      <w:pPr>
        <w:widowControl/>
        <w:spacing w:before="312" w:beforeLines="100" w:after="312" w:afterLines="100" w:line="560" w:lineRule="exact"/>
        <w:jc w:val="center"/>
        <w:outlineLvl w:val="1"/>
        <w:rPr>
          <w:rFonts w:ascii="黑体" w:hAnsi="黑体" w:eastAsia="黑体" w:cs="黑体"/>
          <w:color w:val="333333"/>
          <w:kern w:val="0"/>
          <w:sz w:val="32"/>
          <w:szCs w:val="32"/>
        </w:rPr>
      </w:pPr>
      <w:r>
        <w:rPr>
          <w:rFonts w:hint="eastAsia" w:ascii="黑体" w:hAnsi="黑体" w:eastAsia="黑体" w:cs="黑体"/>
          <w:color w:val="333333"/>
          <w:kern w:val="0"/>
          <w:sz w:val="32"/>
          <w:szCs w:val="32"/>
        </w:rPr>
        <w:t>第三章  导师职责与服务</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第八条</w:t>
      </w:r>
      <w:r>
        <w:rPr>
          <w:rFonts w:hint="eastAsia" w:ascii="仿宋_GB2312" w:hAnsi="仿宋_GB2312" w:eastAsia="仿宋_GB2312" w:cs="仿宋_GB2312"/>
          <w:color w:val="000000"/>
          <w:kern w:val="0"/>
          <w:sz w:val="32"/>
          <w:szCs w:val="32"/>
        </w:rPr>
        <w:t xml:space="preserve">  导师服务坚持公益性和有偿服务相结合的方式，其服务内容如下：</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（一）专题讲座。开展创新创业讲座及咨询活动，帮助创新创业大学生掌握相关知识和相关政策。</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（二）咨询诊断。为大学生提供创新创业政策咨询、手续办理、企业经营运作等方面的咨询指导，为创新创业团队建设、培养和文化塑造等方面出谋献策，对创新创业大学生遇到的问题进行指导。</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（三）服务指导。为创新创业大学生提供项目注册、法律咨询、人力资源、营销策略、生产技术研发和财务管理等方面的创新创业服务指导。</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（四）结对帮扶。根据行业领域、企业类型为创新创业大学生提供一对一、一对多的导师帮扶及跟踪指导。</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（五）项目论证。参与大学生创新创业项目的评审、论证及跟踪帮扶。</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(六）教师培训。帮助培训学校创新创业教育课程师资，通过合作交流，提高学校科研人员市场转化意识，鼓励科研骨干教师带领学生创新创业。</w:t>
      </w:r>
    </w:p>
    <w:p>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（七）媒体活动。利用广播、电视、报纸、网络等媒体宣传大学生创新创业政策。</w:t>
      </w:r>
    </w:p>
    <w:p>
      <w:pPr>
        <w:widowControl/>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_GB2312" w:eastAsia="仿宋_GB2312" w:cs="仿宋_GB2312"/>
          <w:color w:val="000000"/>
          <w:kern w:val="0"/>
          <w:sz w:val="32"/>
          <w:szCs w:val="32"/>
        </w:rPr>
        <w:t>（八）政策调研。开展大学生创新创业政策专题调研，了解大学生的创新创业现状，为政府相关部门提供政策性建议</w:t>
      </w:r>
      <w:r>
        <w:rPr>
          <w:rFonts w:hint="eastAsia" w:ascii="仿宋_GB2312" w:hAnsi="仿宋" w:eastAsia="仿宋_GB2312" w:cs="仿宋"/>
          <w:color w:val="000000"/>
          <w:kern w:val="0"/>
          <w:sz w:val="32"/>
          <w:szCs w:val="32"/>
        </w:rPr>
        <w:t>。</w:t>
      </w:r>
    </w:p>
    <w:p>
      <w:pPr>
        <w:widowControl/>
        <w:spacing w:before="312" w:beforeLines="100" w:after="312" w:afterLines="100" w:line="560" w:lineRule="exact"/>
        <w:jc w:val="center"/>
        <w:outlineLvl w:val="1"/>
        <w:rPr>
          <w:rFonts w:ascii="黑体" w:hAnsi="黑体" w:eastAsia="黑体" w:cs="黑体"/>
          <w:color w:val="333333"/>
          <w:kern w:val="0"/>
          <w:sz w:val="32"/>
          <w:szCs w:val="32"/>
        </w:rPr>
      </w:pPr>
      <w:r>
        <w:rPr>
          <w:rFonts w:hint="eastAsia" w:ascii="黑体" w:hAnsi="黑体" w:eastAsia="黑体" w:cs="黑体"/>
          <w:color w:val="333333"/>
          <w:kern w:val="0"/>
          <w:sz w:val="32"/>
          <w:szCs w:val="32"/>
        </w:rPr>
        <w:t>第四章 导师考核与奖励</w:t>
      </w:r>
    </w:p>
    <w:p>
      <w:pPr>
        <w:widowControl/>
        <w:spacing w:line="560"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第九条</w:t>
      </w:r>
      <w:r>
        <w:rPr>
          <w:rFonts w:hint="eastAsia" w:ascii="仿宋_GB2312" w:hAnsi="仿宋_GB2312" w:eastAsia="仿宋_GB2312" w:cs="仿宋_GB2312"/>
          <w:color w:val="000000"/>
          <w:kern w:val="0"/>
          <w:sz w:val="32"/>
          <w:szCs w:val="32"/>
        </w:rPr>
        <w:t> 导师考核。学校定期开展导师考核评价活动，对在创新创业服务指导和帮扶工作中积极主动、成绩突出、成效显著的导师给予表彰。</w:t>
      </w:r>
    </w:p>
    <w:p>
      <w:pPr>
        <w:widowControl/>
        <w:spacing w:line="560"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第十条</w:t>
      </w:r>
      <w:r>
        <w:rPr>
          <w:rFonts w:hint="eastAsia" w:ascii="仿宋_GB2312" w:hAnsi="仿宋_GB2312" w:eastAsia="仿宋_GB2312" w:cs="仿宋_GB2312"/>
          <w:color w:val="000000"/>
          <w:kern w:val="0"/>
          <w:sz w:val="32"/>
          <w:szCs w:val="32"/>
        </w:rPr>
        <w:t> 导师奖励。校内外导师开展创新创业指导、咨询诊断、讲座、培训等工作，学校按照有关规定，给予一定劳务报酬。</w:t>
      </w:r>
    </w:p>
    <w:p>
      <w:pPr>
        <w:widowControl/>
        <w:spacing w:line="560"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第十一条 </w:t>
      </w:r>
      <w:r>
        <w:rPr>
          <w:rFonts w:hint="eastAsia" w:ascii="仿宋_GB2312" w:hAnsi="仿宋_GB2312" w:eastAsia="仿宋_GB2312" w:cs="仿宋_GB2312"/>
          <w:color w:val="000000"/>
          <w:kern w:val="0"/>
          <w:sz w:val="32"/>
          <w:szCs w:val="32"/>
        </w:rPr>
        <w:t>加强导师宣传。充分利用各类新闻媒体和组织推介活动等方式广泛宣传推广导师工作业绩。定期举办创新创业导师讲堂、沙龙、论坛等活动，搭建导师交流平台，开展工作交流，提升工作水平。</w:t>
      </w:r>
    </w:p>
    <w:p>
      <w:pPr>
        <w:widowControl/>
        <w:spacing w:before="312" w:beforeLines="100" w:after="312" w:afterLines="100" w:line="560" w:lineRule="exact"/>
        <w:jc w:val="center"/>
        <w:outlineLvl w:val="1"/>
        <w:rPr>
          <w:rFonts w:ascii="黑体" w:hAnsi="黑体" w:eastAsia="黑体" w:cs="黑体"/>
          <w:color w:val="333333"/>
          <w:kern w:val="0"/>
          <w:sz w:val="32"/>
          <w:szCs w:val="32"/>
        </w:rPr>
      </w:pPr>
      <w:r>
        <w:rPr>
          <w:rFonts w:hint="eastAsia" w:ascii="黑体" w:hAnsi="黑体" w:eastAsia="黑体" w:cs="黑体"/>
          <w:color w:val="333333"/>
          <w:kern w:val="0"/>
          <w:sz w:val="32"/>
          <w:szCs w:val="32"/>
        </w:rPr>
        <w:t>第五章  附则</w:t>
      </w:r>
    </w:p>
    <w:p>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第十二条</w:t>
      </w:r>
      <w:r>
        <w:rPr>
          <w:rFonts w:hint="eastAsia" w:ascii="仿宋_GB2312" w:hAnsi="仿宋_GB2312" w:eastAsia="仿宋_GB2312" w:cs="仿宋_GB2312"/>
          <w:color w:val="000000"/>
          <w:kern w:val="0"/>
          <w:sz w:val="32"/>
          <w:szCs w:val="32"/>
        </w:rPr>
        <w:t xml:space="preserve">  创新创业指导风险由创业者和导师自己承担。导师的指导只作为创业者生产经营、决策时的参考意见，创业者所作出的决策以及由此产生的经济、法律后果与创新创业导师无关。导师对其辅导对象进行直接或间接投资，所产生的经济、法律后果由创新创业导师自行负责。</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本办法自公布之日起施行，由广东工程职业技术学院创新创业学院负责解释。</w:t>
      </w:r>
    </w:p>
    <w:p>
      <w:pPr>
        <w:snapToGrid w:val="0"/>
        <w:spacing w:line="560" w:lineRule="exact"/>
        <w:ind w:firstLine="640" w:firstLineChars="200"/>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附表：广东工程职业技术学院创新创业导师登记表</w:t>
      </w:r>
    </w:p>
    <w:p>
      <w:pPr>
        <w:snapToGrid w:val="0"/>
        <w:spacing w:line="560" w:lineRule="exact"/>
        <w:ind w:firstLine="640" w:firstLineChars="200"/>
        <w:rPr>
          <w:rFonts w:ascii="仿宋_GB2312" w:hAnsi="仿宋_GB2312" w:eastAsia="仿宋_GB2312" w:cs="仿宋_GB2312"/>
          <w:sz w:val="32"/>
          <w:szCs w:val="32"/>
        </w:rPr>
      </w:pPr>
    </w:p>
    <w:p>
      <w:pPr>
        <w:rPr>
          <w:rFonts w:ascii="黑体" w:hAnsi="黑体" w:eastAsia="黑体" w:cs="Arial"/>
          <w:color w:val="000000"/>
          <w:kern w:val="0"/>
          <w:sz w:val="32"/>
          <w:szCs w:val="32"/>
        </w:rPr>
      </w:pPr>
      <w:r>
        <w:rPr>
          <w:rFonts w:ascii="Arial" w:hAnsi="Arial" w:cs="Arial"/>
          <w:color w:val="000000"/>
          <w:kern w:val="0"/>
          <w:sz w:val="26"/>
          <w:szCs w:val="26"/>
        </w:rPr>
        <w:br w:type="page"/>
      </w:r>
      <w:r>
        <w:rPr>
          <w:rFonts w:hint="eastAsia" w:ascii="黑体" w:hAnsi="黑体" w:eastAsia="黑体" w:cs="Arial"/>
          <w:color w:val="000000"/>
          <w:kern w:val="0"/>
          <w:sz w:val="32"/>
          <w:szCs w:val="32"/>
        </w:rPr>
        <w:t>附表</w:t>
      </w:r>
    </w:p>
    <w:p>
      <w:pPr>
        <w:rPr>
          <w:rFonts w:ascii="黑体" w:hAnsi="黑体" w:eastAsia="黑体" w:cs="Arial"/>
          <w:color w:val="000000"/>
          <w:kern w:val="0"/>
          <w:sz w:val="32"/>
          <w:szCs w:val="32"/>
        </w:rPr>
      </w:pPr>
    </w:p>
    <w:p>
      <w:pPr>
        <w:adjustRightInd w:val="0"/>
        <w:snapToGrid w:val="0"/>
        <w:spacing w:line="300" w:lineRule="auto"/>
        <w:jc w:val="center"/>
        <w:rPr>
          <w:rFonts w:ascii="宋体" w:hAnsi="宋体" w:cs="宋体"/>
          <w:b/>
          <w:sz w:val="36"/>
          <w:szCs w:val="36"/>
          <w:shd w:val="clear" w:color="auto" w:fill="FFFFFF"/>
        </w:rPr>
      </w:pPr>
      <w:r>
        <w:rPr>
          <w:rFonts w:hint="eastAsia" w:ascii="宋体" w:hAnsi="宋体" w:cs="宋体"/>
          <w:b/>
          <w:sz w:val="36"/>
          <w:szCs w:val="36"/>
          <w:shd w:val="clear" w:color="auto" w:fill="FFFFFF"/>
        </w:rPr>
        <w:t>广东工程职业技术学院创新创业导师登记表</w:t>
      </w:r>
    </w:p>
    <w:tbl>
      <w:tblPr>
        <w:tblStyle w:val="4"/>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583"/>
        <w:gridCol w:w="1559"/>
        <w:gridCol w:w="1558"/>
        <w:gridCol w:w="1263"/>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姓    名</w:t>
            </w:r>
          </w:p>
        </w:tc>
        <w:tc>
          <w:tcPr>
            <w:tcW w:w="1583" w:type="dxa"/>
            <w:vAlign w:val="center"/>
          </w:tcPr>
          <w:p>
            <w:pPr>
              <w:adjustRightInd w:val="0"/>
              <w:snapToGrid w:val="0"/>
              <w:ind w:left="15" w:leftChars="-51" w:right="-107" w:rightChars="-51" w:hanging="122" w:hangingChars="51"/>
              <w:jc w:val="center"/>
              <w:rPr>
                <w:rFonts w:ascii="仿宋" w:hAnsi="仿宋" w:eastAsia="仿宋" w:cs="仿宋"/>
                <w:sz w:val="24"/>
              </w:rPr>
            </w:pPr>
          </w:p>
        </w:tc>
        <w:tc>
          <w:tcPr>
            <w:tcW w:w="155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性    别</w:t>
            </w:r>
          </w:p>
        </w:tc>
        <w:tc>
          <w:tcPr>
            <w:tcW w:w="1558" w:type="dxa"/>
            <w:vAlign w:val="center"/>
          </w:tcPr>
          <w:p>
            <w:pPr>
              <w:adjustRightInd w:val="0"/>
              <w:snapToGrid w:val="0"/>
              <w:ind w:left="15" w:leftChars="-51" w:right="-107" w:rightChars="-51" w:hanging="122" w:hangingChars="51"/>
              <w:jc w:val="center"/>
              <w:rPr>
                <w:rFonts w:ascii="仿宋" w:hAnsi="仿宋" w:eastAsia="仿宋" w:cs="仿宋"/>
                <w:sz w:val="24"/>
              </w:rPr>
            </w:pPr>
          </w:p>
        </w:tc>
        <w:tc>
          <w:tcPr>
            <w:tcW w:w="1263"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出生年</w:t>
            </w:r>
            <w:r>
              <w:rPr>
                <w:rFonts w:ascii="黑体" w:hAnsi="黑体" w:eastAsia="黑体" w:cs="仿宋"/>
                <w:sz w:val="24"/>
              </w:rPr>
              <w:t>月</w:t>
            </w:r>
          </w:p>
        </w:tc>
        <w:tc>
          <w:tcPr>
            <w:tcW w:w="1697" w:type="dxa"/>
            <w:vAlign w:val="center"/>
          </w:tcPr>
          <w:p>
            <w:pPr>
              <w:adjustRightInd w:val="0"/>
              <w:snapToGrid w:val="0"/>
              <w:ind w:left="15" w:leftChars="-51" w:right="-107" w:rightChars="-51" w:hanging="122" w:hangingChars="5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民    族</w:t>
            </w:r>
          </w:p>
        </w:tc>
        <w:tc>
          <w:tcPr>
            <w:tcW w:w="1583" w:type="dxa"/>
            <w:vAlign w:val="center"/>
          </w:tcPr>
          <w:p>
            <w:pPr>
              <w:adjustRightInd w:val="0"/>
              <w:snapToGrid w:val="0"/>
              <w:ind w:left="15" w:leftChars="-51" w:right="-107" w:rightChars="-51" w:hanging="122" w:hangingChars="51"/>
              <w:jc w:val="center"/>
              <w:rPr>
                <w:rFonts w:ascii="仿宋" w:hAnsi="仿宋" w:eastAsia="仿宋" w:cs="仿宋"/>
                <w:sz w:val="24"/>
              </w:rPr>
            </w:pPr>
          </w:p>
        </w:tc>
        <w:tc>
          <w:tcPr>
            <w:tcW w:w="155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政治面貌</w:t>
            </w:r>
          </w:p>
        </w:tc>
        <w:tc>
          <w:tcPr>
            <w:tcW w:w="1558" w:type="dxa"/>
            <w:vAlign w:val="center"/>
          </w:tcPr>
          <w:p>
            <w:pPr>
              <w:adjustRightInd w:val="0"/>
              <w:snapToGrid w:val="0"/>
              <w:ind w:left="15" w:leftChars="-51" w:right="-107" w:rightChars="-51" w:hanging="122" w:hangingChars="51"/>
              <w:jc w:val="center"/>
              <w:rPr>
                <w:rFonts w:ascii="仿宋" w:hAnsi="仿宋" w:eastAsia="仿宋" w:cs="仿宋"/>
                <w:sz w:val="24"/>
              </w:rPr>
            </w:pPr>
          </w:p>
        </w:tc>
        <w:tc>
          <w:tcPr>
            <w:tcW w:w="1263"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最高学历</w:t>
            </w:r>
          </w:p>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/学位</w:t>
            </w:r>
          </w:p>
        </w:tc>
        <w:tc>
          <w:tcPr>
            <w:tcW w:w="1697" w:type="dxa"/>
            <w:vAlign w:val="center"/>
          </w:tcPr>
          <w:p>
            <w:pPr>
              <w:adjustRightInd w:val="0"/>
              <w:snapToGrid w:val="0"/>
              <w:ind w:left="15" w:leftChars="-51" w:right="-107" w:rightChars="-51" w:hanging="122" w:hangingChars="5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最高学历</w:t>
            </w:r>
          </w:p>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毕业院校</w:t>
            </w:r>
          </w:p>
        </w:tc>
        <w:tc>
          <w:tcPr>
            <w:tcW w:w="3142" w:type="dxa"/>
            <w:gridSpan w:val="2"/>
            <w:vAlign w:val="center"/>
          </w:tcPr>
          <w:p>
            <w:pPr>
              <w:adjustRightInd w:val="0"/>
              <w:snapToGrid w:val="0"/>
              <w:jc w:val="center"/>
              <w:rPr>
                <w:rFonts w:ascii="仿宋" w:hAnsi="仿宋" w:eastAsia="仿宋" w:cs="仿宋"/>
                <w:sz w:val="24"/>
              </w:rPr>
            </w:pPr>
          </w:p>
        </w:tc>
        <w:tc>
          <w:tcPr>
            <w:tcW w:w="1558"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最高学历</w:t>
            </w:r>
          </w:p>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所学专业</w:t>
            </w:r>
          </w:p>
        </w:tc>
        <w:tc>
          <w:tcPr>
            <w:tcW w:w="2960" w:type="dxa"/>
            <w:gridSpan w:val="2"/>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专业技术职务</w:t>
            </w:r>
          </w:p>
        </w:tc>
        <w:tc>
          <w:tcPr>
            <w:tcW w:w="3142" w:type="dxa"/>
            <w:gridSpan w:val="2"/>
            <w:vAlign w:val="center"/>
          </w:tcPr>
          <w:p>
            <w:pPr>
              <w:adjustRightInd w:val="0"/>
              <w:snapToGrid w:val="0"/>
              <w:jc w:val="center"/>
              <w:rPr>
                <w:rFonts w:ascii="仿宋" w:hAnsi="仿宋" w:eastAsia="仿宋" w:cs="仿宋"/>
                <w:sz w:val="24"/>
              </w:rPr>
            </w:pPr>
          </w:p>
        </w:tc>
        <w:tc>
          <w:tcPr>
            <w:tcW w:w="1558"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职业资格证书</w:t>
            </w:r>
          </w:p>
        </w:tc>
        <w:tc>
          <w:tcPr>
            <w:tcW w:w="2960" w:type="dxa"/>
            <w:gridSpan w:val="2"/>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工作单位</w:t>
            </w:r>
          </w:p>
        </w:tc>
        <w:tc>
          <w:tcPr>
            <w:tcW w:w="3142" w:type="dxa"/>
            <w:gridSpan w:val="2"/>
            <w:vAlign w:val="center"/>
          </w:tcPr>
          <w:p>
            <w:pPr>
              <w:adjustRightInd w:val="0"/>
              <w:snapToGrid w:val="0"/>
              <w:jc w:val="center"/>
              <w:rPr>
                <w:rFonts w:ascii="仿宋" w:hAnsi="仿宋" w:eastAsia="仿宋" w:cs="仿宋"/>
                <w:sz w:val="24"/>
              </w:rPr>
            </w:pPr>
          </w:p>
        </w:tc>
        <w:tc>
          <w:tcPr>
            <w:tcW w:w="1558"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现任职务</w:t>
            </w:r>
          </w:p>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/职称</w:t>
            </w:r>
          </w:p>
        </w:tc>
        <w:tc>
          <w:tcPr>
            <w:tcW w:w="2960" w:type="dxa"/>
            <w:gridSpan w:val="2"/>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身份证号码</w:t>
            </w:r>
          </w:p>
        </w:tc>
        <w:tc>
          <w:tcPr>
            <w:tcW w:w="3142" w:type="dxa"/>
            <w:gridSpan w:val="2"/>
            <w:vAlign w:val="center"/>
          </w:tcPr>
          <w:p>
            <w:pPr>
              <w:adjustRightInd w:val="0"/>
              <w:snapToGrid w:val="0"/>
              <w:jc w:val="center"/>
              <w:rPr>
                <w:rFonts w:ascii="仿宋" w:hAnsi="仿宋" w:eastAsia="仿宋" w:cs="仿宋"/>
                <w:sz w:val="24"/>
              </w:rPr>
            </w:pPr>
          </w:p>
        </w:tc>
        <w:tc>
          <w:tcPr>
            <w:tcW w:w="1558" w:type="dxa"/>
            <w:vAlign w:val="center"/>
          </w:tcPr>
          <w:p>
            <w:pPr>
              <w:adjustRightInd w:val="0"/>
              <w:snapToGrid w:val="0"/>
              <w:ind w:left="15" w:leftChars="-51" w:right="-107" w:rightChars="-51" w:hanging="122" w:hangingChars="51"/>
              <w:jc w:val="center"/>
              <w:rPr>
                <w:rFonts w:ascii="黑体" w:hAnsi="黑体" w:eastAsia="黑体" w:cs="仿宋"/>
                <w:sz w:val="24"/>
              </w:rPr>
            </w:pPr>
            <w:r>
              <w:rPr>
                <w:rFonts w:hint="eastAsia" w:ascii="黑体" w:hAnsi="黑体" w:eastAsia="黑体" w:cs="仿宋"/>
                <w:sz w:val="24"/>
              </w:rPr>
              <w:t xml:space="preserve">联系电话 </w:t>
            </w:r>
          </w:p>
        </w:tc>
        <w:tc>
          <w:tcPr>
            <w:tcW w:w="2960" w:type="dxa"/>
            <w:gridSpan w:val="2"/>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 w:type="dxa"/>
            <w:vAlign w:val="center"/>
          </w:tcPr>
          <w:p>
            <w:pPr>
              <w:adjustRightInd w:val="0"/>
              <w:snapToGrid w:val="0"/>
              <w:ind w:left="15" w:leftChars="-51" w:right="-107" w:rightChars="-51" w:hanging="122" w:hangingChars="51"/>
              <w:jc w:val="center"/>
              <w:rPr>
                <w:rFonts w:ascii="黑体" w:hAnsi="黑体" w:eastAsia="黑体" w:cs="仿宋"/>
                <w:bCs/>
                <w:sz w:val="24"/>
              </w:rPr>
            </w:pPr>
            <w:r>
              <w:rPr>
                <w:rFonts w:hint="eastAsia" w:ascii="黑体" w:hAnsi="黑体" w:eastAsia="黑体" w:cs="仿宋"/>
                <w:bCs/>
                <w:sz w:val="24"/>
              </w:rPr>
              <w:t>个人介绍</w:t>
            </w:r>
          </w:p>
          <w:p>
            <w:pPr>
              <w:adjustRightInd w:val="0"/>
              <w:snapToGrid w:val="0"/>
              <w:ind w:left="15" w:leftChars="-51" w:right="-107" w:rightChars="-51" w:hanging="122" w:hangingChars="51"/>
              <w:jc w:val="center"/>
              <w:rPr>
                <w:rFonts w:ascii="黑体" w:hAnsi="黑体" w:eastAsia="黑体" w:cs="仿宋"/>
                <w:sz w:val="24"/>
              </w:rPr>
            </w:pPr>
            <w:r>
              <w:rPr>
                <w:rFonts w:ascii="黑体" w:hAnsi="黑体" w:eastAsia="黑体" w:cs="仿宋"/>
                <w:bCs/>
                <w:sz w:val="24"/>
              </w:rPr>
              <w:t>（</w:t>
            </w:r>
            <w:r>
              <w:rPr>
                <w:rFonts w:hint="eastAsia" w:ascii="黑体" w:hAnsi="黑体" w:eastAsia="黑体" w:cs="仿宋"/>
                <w:bCs/>
                <w:sz w:val="24"/>
              </w:rPr>
              <w:t>介绍本人的工作经历、专长领域、成果与荣誉等，格式不限。</w:t>
            </w:r>
            <w:r>
              <w:rPr>
                <w:rFonts w:ascii="黑体" w:hAnsi="黑体" w:eastAsia="黑体" w:cs="仿宋"/>
                <w:bCs/>
                <w:sz w:val="24"/>
              </w:rPr>
              <w:t>）</w:t>
            </w:r>
          </w:p>
        </w:tc>
        <w:tc>
          <w:tcPr>
            <w:tcW w:w="7660" w:type="dxa"/>
            <w:gridSpan w:val="5"/>
            <w:vAlign w:val="center"/>
          </w:tcPr>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p>
            <w:pPr>
              <w:adjustRightInd w:val="0"/>
              <w:snapToGrid w:val="0"/>
              <w:spacing w:line="360" w:lineRule="exact"/>
              <w:ind w:left="15" w:leftChars="7" w:firstLine="240" w:firstLineChars="10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9129" w:type="dxa"/>
            <w:gridSpan w:val="6"/>
            <w:vAlign w:val="center"/>
          </w:tcPr>
          <w:p>
            <w:pPr>
              <w:adjustRightInd w:val="0"/>
              <w:snapToGrid w:val="0"/>
              <w:ind w:firstLine="480" w:firstLineChars="200"/>
              <w:jc w:val="left"/>
              <w:rPr>
                <w:rFonts w:ascii="Times New Roman" w:hAnsi="Times New Roman"/>
                <w:sz w:val="24"/>
              </w:rPr>
            </w:pPr>
            <w:r>
              <w:rPr>
                <w:rFonts w:hint="eastAsia" w:ascii="Times New Roman" w:hAnsi="Times New Roman"/>
                <w:sz w:val="24"/>
              </w:rPr>
              <w:t>本</w:t>
            </w:r>
            <w:r>
              <w:rPr>
                <w:rFonts w:ascii="Times New Roman" w:hAnsi="Times New Roman"/>
                <w:sz w:val="24"/>
              </w:rPr>
              <w:t>人</w:t>
            </w:r>
            <w:r>
              <w:rPr>
                <w:rFonts w:hint="eastAsia" w:ascii="Times New Roman" w:hAnsi="Times New Roman"/>
                <w:sz w:val="24"/>
              </w:rPr>
              <w:t>承诺上</w:t>
            </w:r>
            <w:r>
              <w:rPr>
                <w:rFonts w:ascii="Times New Roman" w:hAnsi="Times New Roman"/>
                <w:sz w:val="24"/>
              </w:rPr>
              <w:t>述</w:t>
            </w:r>
            <w:r>
              <w:rPr>
                <w:rFonts w:hint="eastAsia" w:ascii="Times New Roman" w:hAnsi="Times New Roman"/>
                <w:sz w:val="24"/>
              </w:rPr>
              <w:t>所填内容真实有效，</w:t>
            </w:r>
            <w:r>
              <w:rPr>
                <w:rFonts w:ascii="Times New Roman" w:hAnsi="Times New Roman"/>
                <w:sz w:val="24"/>
              </w:rPr>
              <w:t>自愿成为创新创业导师，积极参加</w:t>
            </w:r>
            <w:r>
              <w:rPr>
                <w:rFonts w:hint="eastAsia" w:ascii="Times New Roman" w:hAnsi="Times New Roman"/>
                <w:sz w:val="24"/>
              </w:rPr>
              <w:t>学校的创新创业教育</w:t>
            </w:r>
            <w:r>
              <w:rPr>
                <w:rFonts w:ascii="Times New Roman" w:hAnsi="Times New Roman"/>
                <w:sz w:val="24"/>
              </w:rPr>
              <w:t>活动</w:t>
            </w:r>
            <w:r>
              <w:rPr>
                <w:rFonts w:hint="eastAsia" w:ascii="Times New Roman" w:hAnsi="Times New Roman"/>
                <w:sz w:val="24"/>
              </w:rPr>
              <w:t>，维护导师声誉和形象，保证服务质量，保守团队和项目的商业秘密。</w:t>
            </w:r>
          </w:p>
          <w:p>
            <w:pPr>
              <w:adjustRightInd w:val="0"/>
              <w:snapToGrid w:val="0"/>
              <w:jc w:val="left"/>
              <w:rPr>
                <w:rFonts w:ascii="Times New Roman" w:hAnsi="Times New Roman"/>
                <w:sz w:val="24"/>
              </w:rPr>
            </w:pPr>
          </w:p>
          <w:p>
            <w:pPr>
              <w:adjustRightInd w:val="0"/>
              <w:snapToGrid w:val="0"/>
              <w:ind w:firstLine="2378" w:firstLineChars="991"/>
              <w:jc w:val="center"/>
              <w:rPr>
                <w:rFonts w:ascii="Times New Roman" w:hAnsi="Times New Roman"/>
                <w:sz w:val="24"/>
              </w:rPr>
            </w:pPr>
            <w:r>
              <w:rPr>
                <w:rFonts w:hint="eastAsia" w:ascii="Times New Roman" w:hAnsi="Times New Roman"/>
                <w:sz w:val="24"/>
              </w:rPr>
              <w:t xml:space="preserve">    本人签名</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exact"/>
          <w:jc w:val="center"/>
        </w:trPr>
        <w:tc>
          <w:tcPr>
            <w:tcW w:w="9129" w:type="dxa"/>
            <w:gridSpan w:val="6"/>
            <w:vAlign w:val="center"/>
          </w:tcPr>
          <w:p>
            <w:pPr>
              <w:adjustRightInd w:val="0"/>
              <w:snapToGrid w:val="0"/>
              <w:ind w:firstLine="482" w:firstLineChars="200"/>
              <w:jc w:val="left"/>
              <w:rPr>
                <w:rFonts w:ascii="仿宋" w:hAnsi="仿宋" w:eastAsia="仿宋" w:cs="仿宋"/>
                <w:b/>
                <w:sz w:val="24"/>
              </w:rPr>
            </w:pPr>
            <w:r>
              <w:rPr>
                <w:rFonts w:hint="eastAsia" w:ascii="仿宋" w:hAnsi="仿宋" w:eastAsia="仿宋" w:cs="仿宋"/>
                <w:b/>
                <w:sz w:val="24"/>
              </w:rPr>
              <w:t>主管部门意见</w:t>
            </w:r>
            <w:r>
              <w:rPr>
                <w:rFonts w:ascii="仿宋" w:hAnsi="仿宋" w:eastAsia="仿宋" w:cs="仿宋"/>
                <w:b/>
                <w:sz w:val="24"/>
              </w:rPr>
              <w:t>：</w:t>
            </w:r>
          </w:p>
          <w:p>
            <w:pPr>
              <w:adjustRightInd w:val="0"/>
              <w:snapToGrid w:val="0"/>
              <w:ind w:firstLine="480" w:firstLineChars="200"/>
              <w:jc w:val="left"/>
              <w:rPr>
                <w:rFonts w:ascii="Times New Roman" w:hAnsi="Times New Roman"/>
                <w:sz w:val="24"/>
              </w:rPr>
            </w:pPr>
          </w:p>
          <w:p>
            <w:pPr>
              <w:adjustRightInd w:val="0"/>
              <w:snapToGrid w:val="0"/>
              <w:jc w:val="left"/>
              <w:rPr>
                <w:rFonts w:ascii="Times New Roman" w:hAnsi="Times New Roman"/>
                <w:sz w:val="24"/>
              </w:rPr>
            </w:pPr>
          </w:p>
          <w:p>
            <w:pPr>
              <w:adjustRightInd w:val="0"/>
              <w:snapToGrid w:val="0"/>
              <w:ind w:firstLine="480" w:firstLineChars="200"/>
              <w:jc w:val="left"/>
              <w:rPr>
                <w:rFonts w:ascii="Times New Roman" w:hAnsi="Times New Roman"/>
                <w:sz w:val="24"/>
              </w:rPr>
            </w:pPr>
          </w:p>
          <w:p>
            <w:pPr>
              <w:adjustRightInd w:val="0"/>
              <w:snapToGrid w:val="0"/>
              <w:ind w:firstLine="480" w:firstLineChars="200"/>
              <w:jc w:val="left"/>
              <w:rPr>
                <w:rFonts w:ascii="Times New Roman" w:hAnsi="Times New Roman"/>
                <w:sz w:val="24"/>
              </w:rPr>
            </w:pPr>
          </w:p>
          <w:p>
            <w:pPr>
              <w:wordWrap w:val="0"/>
              <w:adjustRightInd w:val="0"/>
              <w:snapToGrid w:val="0"/>
              <w:ind w:firstLine="2378" w:firstLineChars="991"/>
              <w:jc w:val="center"/>
              <w:rPr>
                <w:rFonts w:ascii="Times New Roman" w:hAnsi="Times New Roman"/>
                <w:sz w:val="24"/>
              </w:rPr>
            </w:pPr>
            <w:r>
              <w:rPr>
                <w:rFonts w:hint="eastAsia" w:ascii="Times New Roman" w:hAnsi="Times New Roman"/>
                <w:sz w:val="24"/>
              </w:rPr>
              <w:t>部门负责人签名盖章</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年    月   日</w:t>
            </w:r>
          </w:p>
        </w:tc>
      </w:tr>
    </w:tbl>
    <w:p>
      <w:pPr>
        <w:jc w:val="left"/>
        <w:rPr>
          <w:rFonts w:ascii="仿宋_GB2312" w:hAnsi="仿宋_GB2312" w:eastAsia="仿宋_GB2312" w:cs="仿宋_GB2312"/>
          <w:sz w:val="32"/>
          <w:szCs w:val="32"/>
        </w:rPr>
      </w:pPr>
      <w:r>
        <w:rPr>
          <w:rFonts w:hint="eastAsia" w:ascii="宋体" w:hAnsi="宋体" w:cs="宋体"/>
          <w:sz w:val="24"/>
        </w:rPr>
        <w:t>备注：请附上个人照片1张。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DBkN2Q2MTZlZTlhOWI3MmYzM2MzMzg2OGZlOTgifQ=="/>
  </w:docVars>
  <w:rsids>
    <w:rsidRoot w:val="77027EBA"/>
    <w:rsid w:val="28107A92"/>
    <w:rsid w:val="7702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ind w:left="100" w:leftChars="100" w:right="100" w:rightChars="100"/>
      <w:contextualSpacing/>
      <w:jc w:val="center"/>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2132</Words>
  <Characters>2152</Characters>
  <Lines>0</Lines>
  <Paragraphs>0</Paragraphs>
  <TotalTime>1</TotalTime>
  <ScaleCrop>false</ScaleCrop>
  <LinksUpToDate>false</LinksUpToDate>
  <CharactersWithSpaces>2262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2022-11-02T14:35:00Z</dcterms:created>
  <dc:creator>NTKO</dc:creator>
  <cp:lastModifiedBy>NTKO</cp:lastModifiedBy>
  <dcterms:modified xsi:type="dcterms:W3CDTF">2022-11-02T15:30:00Z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D41B43FC8452451998A3044FC19F35FB</vt:lpwstr>
  </property>
</Properties>
</file>